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color w:val="000000"/>
          <w:kern w:val="0"/>
        </w:rPr>
      </w:pPr>
      <w:bookmarkStart w:id="0" w:name="Correction_0____0_0"/>
      <w:r>
        <w:rPr>
          <w:rFonts w:hint="eastAsia" w:ascii="黑体" w:hAnsi="黑体" w:eastAsia="黑体" w:cs="黑体"/>
          <w:color w:val="000000"/>
          <w:kern w:val="0"/>
          <w:sz w:val="36"/>
          <w:szCs w:val="36"/>
        </w:rPr>
        <w:t>诉讼费退费账户确认书</w:t>
      </w:r>
    </w:p>
    <w:bookmarkEnd w:id="0"/>
    <w:tbl>
      <w:tblPr>
        <w:tblStyle w:val="5"/>
        <w:tblW w:w="9087" w:type="dxa"/>
        <w:jc w:val="center"/>
        <w:tblLayout w:type="fixed"/>
        <w:tblCellMar>
          <w:top w:w="0" w:type="dxa"/>
          <w:left w:w="108" w:type="dxa"/>
          <w:bottom w:w="0" w:type="dxa"/>
          <w:right w:w="108" w:type="dxa"/>
        </w:tblCellMar>
      </w:tblPr>
      <w:tblGrid>
        <w:gridCol w:w="1291"/>
        <w:gridCol w:w="2410"/>
        <w:gridCol w:w="1276"/>
        <w:gridCol w:w="4110"/>
      </w:tblGrid>
      <w:tr>
        <w:tblPrEx>
          <w:tblCellMar>
            <w:top w:w="0" w:type="dxa"/>
            <w:left w:w="108" w:type="dxa"/>
            <w:bottom w:w="0" w:type="dxa"/>
            <w:right w:w="108" w:type="dxa"/>
          </w:tblCellMar>
        </w:tblPrEx>
        <w:trPr>
          <w:trHeight w:val="693" w:hRule="atLeast"/>
          <w:jc w:val="center"/>
        </w:trPr>
        <w:tc>
          <w:tcPr>
            <w:tcW w:w="129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eastAsia="宋体" w:cs="宋体"/>
                <w:color w:val="000000"/>
                <w:kern w:val="0"/>
                <w:sz w:val="21"/>
                <w:szCs w:val="21"/>
              </w:rPr>
            </w:pPr>
            <w:r>
              <w:rPr>
                <w:rFonts w:hint="eastAsia" w:eastAsia="宋体" w:cs="宋体"/>
                <w:color w:val="000000"/>
                <w:kern w:val="0"/>
                <w:sz w:val="21"/>
                <w:szCs w:val="21"/>
              </w:rPr>
              <w:t>当事人</w:t>
            </w:r>
          </w:p>
        </w:tc>
        <w:tc>
          <w:tcPr>
            <w:tcW w:w="241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eastAsia="宋体" w:cs="宋体"/>
                <w:color w:val="000000"/>
                <w:kern w:val="0"/>
                <w:sz w:val="21"/>
                <w:szCs w:val="21"/>
              </w:rPr>
            </w:pPr>
          </w:p>
        </w:tc>
        <w:tc>
          <w:tcPr>
            <w:tcW w:w="127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eastAsia="宋体" w:cs="宋体"/>
                <w:color w:val="000000"/>
                <w:kern w:val="0"/>
                <w:sz w:val="21"/>
                <w:szCs w:val="21"/>
              </w:rPr>
            </w:pPr>
            <w:r>
              <w:rPr>
                <w:rFonts w:hint="eastAsia" w:eastAsia="宋体" w:cs="宋体"/>
                <w:color w:val="000000"/>
                <w:kern w:val="0"/>
                <w:sz w:val="21"/>
                <w:szCs w:val="21"/>
              </w:rPr>
              <w:t>案号</w:t>
            </w:r>
          </w:p>
        </w:tc>
        <w:tc>
          <w:tcPr>
            <w:tcW w:w="411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eastAsia="宋体" w:cs="宋体"/>
                <w:color w:val="000000"/>
                <w:kern w:val="0"/>
                <w:sz w:val="21"/>
                <w:szCs w:val="21"/>
              </w:rPr>
            </w:pPr>
          </w:p>
        </w:tc>
      </w:tr>
      <w:tr>
        <w:tblPrEx>
          <w:tblCellMar>
            <w:top w:w="0" w:type="dxa"/>
            <w:left w:w="108" w:type="dxa"/>
            <w:bottom w:w="0" w:type="dxa"/>
            <w:right w:w="108" w:type="dxa"/>
          </w:tblCellMar>
        </w:tblPrEx>
        <w:trPr>
          <w:trHeight w:val="718" w:hRule="atLeast"/>
          <w:jc w:val="center"/>
        </w:trPr>
        <w:tc>
          <w:tcPr>
            <w:tcW w:w="129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eastAsia="宋体" w:cs="宋体"/>
                <w:color w:val="000000"/>
                <w:kern w:val="0"/>
                <w:sz w:val="21"/>
                <w:szCs w:val="21"/>
              </w:rPr>
            </w:pPr>
            <w:r>
              <w:rPr>
                <w:rFonts w:hint="eastAsia" w:eastAsia="宋体" w:cs="宋体"/>
                <w:color w:val="000000"/>
                <w:kern w:val="0"/>
                <w:sz w:val="21"/>
                <w:szCs w:val="21"/>
              </w:rPr>
              <w:t>收款人</w:t>
            </w:r>
          </w:p>
        </w:tc>
        <w:tc>
          <w:tcPr>
            <w:tcW w:w="2410" w:type="dxa"/>
            <w:tcBorders>
              <w:top w:val="nil"/>
              <w:left w:val="nil"/>
              <w:bottom w:val="single" w:color="auto" w:sz="4" w:space="0"/>
              <w:right w:val="single" w:color="auto" w:sz="4" w:space="0"/>
            </w:tcBorders>
            <w:shd w:val="clear" w:color="auto" w:fill="auto"/>
            <w:noWrap/>
            <w:vAlign w:val="center"/>
          </w:tcPr>
          <w:p>
            <w:pPr>
              <w:widowControl/>
              <w:jc w:val="center"/>
              <w:rPr>
                <w:rFonts w:eastAsia="宋体" w:cs="宋体"/>
                <w:color w:val="000000"/>
                <w:kern w:val="0"/>
                <w:sz w:val="21"/>
                <w:szCs w:val="21"/>
              </w:rPr>
            </w:pPr>
          </w:p>
        </w:tc>
        <w:tc>
          <w:tcPr>
            <w:tcW w:w="1276" w:type="dxa"/>
            <w:tcBorders>
              <w:top w:val="nil"/>
              <w:left w:val="nil"/>
              <w:bottom w:val="single" w:color="auto" w:sz="4" w:space="0"/>
              <w:right w:val="single" w:color="auto" w:sz="4" w:space="0"/>
            </w:tcBorders>
            <w:shd w:val="clear" w:color="auto" w:fill="auto"/>
            <w:noWrap/>
            <w:vAlign w:val="center"/>
          </w:tcPr>
          <w:p>
            <w:pPr>
              <w:widowControl/>
              <w:jc w:val="center"/>
              <w:rPr>
                <w:rFonts w:eastAsia="宋体" w:cs="宋体"/>
                <w:color w:val="000000"/>
                <w:kern w:val="0"/>
                <w:sz w:val="21"/>
                <w:szCs w:val="21"/>
              </w:rPr>
            </w:pPr>
            <w:r>
              <w:rPr>
                <w:rFonts w:hint="eastAsia" w:eastAsia="宋体" w:cs="宋体"/>
                <w:color w:val="000000"/>
                <w:kern w:val="0"/>
                <w:sz w:val="21"/>
                <w:szCs w:val="21"/>
              </w:rPr>
              <w:t>收款账号</w:t>
            </w:r>
          </w:p>
        </w:tc>
        <w:tc>
          <w:tcPr>
            <w:tcW w:w="4110" w:type="dxa"/>
            <w:tcBorders>
              <w:top w:val="nil"/>
              <w:left w:val="nil"/>
              <w:bottom w:val="single" w:color="auto" w:sz="4" w:space="0"/>
              <w:right w:val="single" w:color="auto" w:sz="4" w:space="0"/>
            </w:tcBorders>
            <w:shd w:val="clear" w:color="auto" w:fill="auto"/>
            <w:noWrap/>
            <w:vAlign w:val="center"/>
          </w:tcPr>
          <w:p>
            <w:pPr>
              <w:widowControl/>
              <w:jc w:val="center"/>
              <w:rPr>
                <w:rFonts w:eastAsia="宋体" w:cs="宋体"/>
                <w:color w:val="000000"/>
                <w:kern w:val="0"/>
                <w:sz w:val="21"/>
                <w:szCs w:val="21"/>
              </w:rPr>
            </w:pPr>
          </w:p>
        </w:tc>
      </w:tr>
      <w:tr>
        <w:tblPrEx>
          <w:tblCellMar>
            <w:top w:w="0" w:type="dxa"/>
            <w:left w:w="108" w:type="dxa"/>
            <w:bottom w:w="0" w:type="dxa"/>
            <w:right w:w="108" w:type="dxa"/>
          </w:tblCellMar>
        </w:tblPrEx>
        <w:trPr>
          <w:trHeight w:val="684" w:hRule="atLeast"/>
          <w:jc w:val="center"/>
        </w:trPr>
        <w:tc>
          <w:tcPr>
            <w:tcW w:w="129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eastAsia="宋体" w:cs="宋体"/>
                <w:color w:val="000000"/>
                <w:kern w:val="0"/>
                <w:sz w:val="21"/>
                <w:szCs w:val="21"/>
                <w:lang w:eastAsia="zh-CN"/>
              </w:rPr>
            </w:pPr>
            <w:r>
              <w:rPr>
                <w:rFonts w:hint="eastAsia" w:eastAsia="宋体" w:cs="宋体"/>
                <w:color w:val="000000"/>
                <w:kern w:val="0"/>
                <w:sz w:val="21"/>
                <w:szCs w:val="21"/>
              </w:rPr>
              <w:t>开户行</w:t>
            </w:r>
            <w:r>
              <w:rPr>
                <w:rFonts w:hint="eastAsia" w:eastAsia="宋体" w:cs="宋体"/>
                <w:color w:val="000000"/>
                <w:kern w:val="0"/>
                <w:sz w:val="21"/>
                <w:szCs w:val="21"/>
                <w:lang w:eastAsia="zh-CN"/>
              </w:rPr>
              <w:t>名称</w:t>
            </w:r>
          </w:p>
        </w:tc>
        <w:tc>
          <w:tcPr>
            <w:tcW w:w="7796" w:type="dxa"/>
            <w:gridSpan w:val="3"/>
            <w:tcBorders>
              <w:top w:val="single" w:color="auto" w:sz="4" w:space="0"/>
              <w:left w:val="nil"/>
              <w:bottom w:val="single" w:color="auto" w:sz="4" w:space="0"/>
              <w:right w:val="single" w:color="auto" w:sz="4" w:space="0"/>
            </w:tcBorders>
            <w:shd w:val="clear" w:color="auto" w:fill="auto"/>
            <w:noWrap/>
            <w:vAlign w:val="center"/>
          </w:tcPr>
          <w:p>
            <w:pPr>
              <w:widowControl/>
              <w:ind w:firstLine="4323"/>
              <w:jc w:val="left"/>
              <w:rPr>
                <w:rFonts w:eastAsia="宋体" w:cs="宋体"/>
                <w:color w:val="000000"/>
                <w:kern w:val="0"/>
                <w:sz w:val="21"/>
                <w:szCs w:val="21"/>
              </w:rPr>
            </w:pPr>
            <w:r>
              <w:rPr>
                <w:rFonts w:hint="eastAsia" w:eastAsia="宋体" w:cs="宋体"/>
                <w:color w:val="000000"/>
                <w:kern w:val="0"/>
                <w:sz w:val="21"/>
                <w:szCs w:val="21"/>
              </w:rPr>
              <w:t>（应详细到省市某某支行）</w:t>
            </w:r>
          </w:p>
        </w:tc>
      </w:tr>
      <w:tr>
        <w:tblPrEx>
          <w:tblCellMar>
            <w:top w:w="0" w:type="dxa"/>
            <w:left w:w="108" w:type="dxa"/>
            <w:bottom w:w="0" w:type="dxa"/>
            <w:right w:w="108" w:type="dxa"/>
          </w:tblCellMar>
        </w:tblPrEx>
        <w:trPr>
          <w:trHeight w:val="1826" w:hRule="atLeast"/>
          <w:jc w:val="center"/>
        </w:trPr>
        <w:tc>
          <w:tcPr>
            <w:tcW w:w="129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eastAsia="宋体" w:cs="宋体"/>
                <w:color w:val="000000"/>
                <w:kern w:val="0"/>
                <w:sz w:val="21"/>
                <w:szCs w:val="21"/>
              </w:rPr>
            </w:pPr>
            <w:r>
              <w:rPr>
                <w:rFonts w:hint="eastAsia" w:eastAsia="宋体" w:cs="宋体"/>
                <w:color w:val="000000"/>
                <w:kern w:val="0"/>
                <w:sz w:val="21"/>
                <w:szCs w:val="21"/>
              </w:rPr>
              <w:t>签名</w:t>
            </w:r>
          </w:p>
          <w:p>
            <w:pPr>
              <w:widowControl/>
              <w:jc w:val="center"/>
              <w:rPr>
                <w:rFonts w:eastAsia="宋体" w:cs="宋体"/>
                <w:color w:val="000000"/>
                <w:kern w:val="0"/>
                <w:sz w:val="21"/>
                <w:szCs w:val="21"/>
              </w:rPr>
            </w:pPr>
            <w:r>
              <w:rPr>
                <w:rFonts w:hint="eastAsia" w:eastAsia="宋体" w:cs="宋体"/>
                <w:color w:val="000000"/>
                <w:kern w:val="0"/>
                <w:sz w:val="21"/>
                <w:szCs w:val="21"/>
              </w:rPr>
              <w:t>（签章）</w:t>
            </w:r>
          </w:p>
        </w:tc>
        <w:tc>
          <w:tcPr>
            <w:tcW w:w="7796" w:type="dxa"/>
            <w:gridSpan w:val="3"/>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cs="宋体"/>
                <w:color w:val="000000"/>
                <w:kern w:val="0"/>
                <w:sz w:val="21"/>
                <w:szCs w:val="21"/>
              </w:rPr>
            </w:pPr>
            <w:r>
              <w:rPr>
                <w:rFonts w:hint="eastAsia" w:eastAsia="宋体" w:cs="宋体"/>
                <w:color w:val="000000"/>
                <w:kern w:val="0"/>
                <w:sz w:val="21"/>
                <w:szCs w:val="21"/>
              </w:rPr>
              <w:t>如生效裁判文书确定退回诉讼费的，申请按生效文书确定的退费金额退至上述账户。</w:t>
            </w:r>
            <w:r>
              <w:rPr>
                <w:rFonts w:eastAsia="宋体" w:cs="宋体"/>
                <w:color w:val="000000"/>
                <w:kern w:val="0"/>
                <w:sz w:val="21"/>
                <w:szCs w:val="21"/>
              </w:rPr>
              <w:t xml:space="preserve"> </w:t>
            </w:r>
            <w:r>
              <w:rPr>
                <w:rFonts w:eastAsia="宋体" w:cs="宋体"/>
                <w:color w:val="000000"/>
                <w:kern w:val="0"/>
                <w:sz w:val="21"/>
                <w:szCs w:val="21"/>
              </w:rPr>
              <w:br w:type="textWrapping"/>
            </w:r>
            <w:r>
              <w:rPr>
                <w:rFonts w:eastAsia="宋体" w:cs="宋体"/>
                <w:color w:val="000000"/>
                <w:kern w:val="0"/>
                <w:sz w:val="21"/>
                <w:szCs w:val="21"/>
              </w:rPr>
              <w:br w:type="textWrapping"/>
            </w:r>
            <w:r>
              <w:rPr>
                <w:rFonts w:hint="eastAsia" w:eastAsia="宋体" w:cs="宋体"/>
                <w:color w:val="000000"/>
                <w:kern w:val="0"/>
                <w:sz w:val="21"/>
                <w:szCs w:val="21"/>
                <w:lang w:val="en-US" w:eastAsia="zh-CN"/>
              </w:rPr>
              <w:t xml:space="preserve">                                   </w:t>
            </w:r>
            <w:r>
              <w:rPr>
                <w:rFonts w:hint="eastAsia" w:eastAsia="宋体" w:cs="宋体"/>
                <w:color w:val="000000"/>
                <w:kern w:val="0"/>
                <w:sz w:val="21"/>
                <w:szCs w:val="21"/>
              </w:rPr>
              <w:t>当事人签名</w:t>
            </w:r>
            <w:r>
              <w:rPr>
                <w:rFonts w:eastAsia="宋体" w:cs="宋体"/>
                <w:color w:val="000000"/>
                <w:kern w:val="0"/>
                <w:sz w:val="21"/>
                <w:szCs w:val="21"/>
              </w:rPr>
              <w:t>/签章：</w:t>
            </w:r>
          </w:p>
        </w:tc>
      </w:tr>
      <w:tr>
        <w:tblPrEx>
          <w:tblCellMar>
            <w:top w:w="0" w:type="dxa"/>
            <w:left w:w="108" w:type="dxa"/>
            <w:bottom w:w="0" w:type="dxa"/>
            <w:right w:w="108" w:type="dxa"/>
          </w:tblCellMar>
        </w:tblPrEx>
        <w:trPr>
          <w:trHeight w:val="270" w:hRule="atLeast"/>
          <w:jc w:val="center"/>
        </w:trPr>
        <w:tc>
          <w:tcPr>
            <w:tcW w:w="129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eastAsia="宋体" w:cs="宋体"/>
                <w:color w:val="000000"/>
                <w:kern w:val="0"/>
                <w:sz w:val="21"/>
                <w:szCs w:val="21"/>
              </w:rPr>
            </w:pPr>
            <w:r>
              <w:rPr>
                <w:rFonts w:hint="eastAsia" w:eastAsia="宋体" w:cs="宋体"/>
                <w:color w:val="000000"/>
                <w:kern w:val="0"/>
                <w:sz w:val="21"/>
                <w:szCs w:val="21"/>
              </w:rPr>
              <w:t>联系电话（手机号）</w:t>
            </w:r>
          </w:p>
        </w:tc>
        <w:tc>
          <w:tcPr>
            <w:tcW w:w="2410" w:type="dxa"/>
            <w:tcBorders>
              <w:top w:val="nil"/>
              <w:left w:val="nil"/>
              <w:bottom w:val="single" w:color="auto" w:sz="4" w:space="0"/>
              <w:right w:val="single" w:color="auto" w:sz="4" w:space="0"/>
            </w:tcBorders>
            <w:shd w:val="clear" w:color="auto" w:fill="auto"/>
            <w:noWrap/>
            <w:vAlign w:val="center"/>
          </w:tcPr>
          <w:p>
            <w:pPr>
              <w:widowControl/>
              <w:jc w:val="center"/>
              <w:rPr>
                <w:rFonts w:eastAsia="宋体" w:cs="宋体"/>
                <w:color w:val="000000"/>
                <w:kern w:val="0"/>
                <w:sz w:val="21"/>
                <w:szCs w:val="21"/>
              </w:rPr>
            </w:pPr>
          </w:p>
        </w:tc>
        <w:tc>
          <w:tcPr>
            <w:tcW w:w="1276" w:type="dxa"/>
            <w:tcBorders>
              <w:top w:val="nil"/>
              <w:left w:val="nil"/>
              <w:bottom w:val="single" w:color="auto" w:sz="4" w:space="0"/>
              <w:right w:val="single" w:color="auto" w:sz="4" w:space="0"/>
            </w:tcBorders>
            <w:shd w:val="clear" w:color="auto" w:fill="auto"/>
            <w:noWrap/>
            <w:vAlign w:val="center"/>
          </w:tcPr>
          <w:p>
            <w:pPr>
              <w:widowControl/>
              <w:jc w:val="center"/>
              <w:rPr>
                <w:rFonts w:eastAsia="宋体" w:cs="宋体"/>
                <w:color w:val="000000"/>
                <w:kern w:val="0"/>
                <w:sz w:val="21"/>
                <w:szCs w:val="21"/>
              </w:rPr>
            </w:pPr>
            <w:r>
              <w:rPr>
                <w:rFonts w:hint="eastAsia" w:eastAsia="宋体" w:cs="宋体"/>
                <w:color w:val="000000"/>
                <w:kern w:val="0"/>
                <w:sz w:val="21"/>
                <w:szCs w:val="21"/>
              </w:rPr>
              <w:t>提交时间</w:t>
            </w:r>
          </w:p>
        </w:tc>
        <w:tc>
          <w:tcPr>
            <w:tcW w:w="4110" w:type="dxa"/>
            <w:tcBorders>
              <w:top w:val="nil"/>
              <w:left w:val="nil"/>
              <w:bottom w:val="single" w:color="auto" w:sz="4" w:space="0"/>
              <w:right w:val="single" w:color="auto" w:sz="4" w:space="0"/>
            </w:tcBorders>
            <w:shd w:val="clear" w:color="auto" w:fill="auto"/>
            <w:noWrap/>
            <w:vAlign w:val="center"/>
          </w:tcPr>
          <w:p>
            <w:pPr>
              <w:widowControl/>
              <w:jc w:val="center"/>
              <w:rPr>
                <w:rFonts w:eastAsia="宋体" w:cs="宋体"/>
                <w:color w:val="000000"/>
                <w:kern w:val="0"/>
                <w:sz w:val="21"/>
                <w:szCs w:val="21"/>
              </w:rPr>
            </w:pPr>
            <w:r>
              <w:rPr>
                <w:rFonts w:hint="eastAsia" w:eastAsia="宋体" w:cs="宋体"/>
                <w:color w:val="000000"/>
                <w:kern w:val="0"/>
                <w:sz w:val="21"/>
                <w:szCs w:val="21"/>
              </w:rPr>
              <w:t>年</w:t>
            </w:r>
            <w:r>
              <w:rPr>
                <w:rFonts w:hint="eastAsia" w:eastAsia="宋体" w:cs="宋体"/>
                <w:color w:val="000000"/>
                <w:kern w:val="0"/>
                <w:sz w:val="21"/>
                <w:szCs w:val="21"/>
                <w:lang w:val="en-US" w:eastAsia="zh-CN"/>
              </w:rPr>
              <w:t xml:space="preserve">     </w:t>
            </w:r>
            <w:r>
              <w:rPr>
                <w:rFonts w:eastAsia="宋体" w:cs="宋体"/>
                <w:color w:val="000000"/>
                <w:kern w:val="0"/>
                <w:sz w:val="21"/>
                <w:szCs w:val="21"/>
              </w:rPr>
              <w:t xml:space="preserve"> </w:t>
            </w:r>
            <w:r>
              <w:rPr>
                <w:rFonts w:hint="eastAsia" w:eastAsia="宋体" w:cs="宋体"/>
                <w:color w:val="000000"/>
                <w:kern w:val="0"/>
                <w:sz w:val="21"/>
                <w:szCs w:val="21"/>
              </w:rPr>
              <w:t>月</w:t>
            </w:r>
            <w:r>
              <w:rPr>
                <w:rFonts w:hint="eastAsia" w:eastAsia="宋体" w:cs="宋体"/>
                <w:color w:val="000000"/>
                <w:kern w:val="0"/>
                <w:sz w:val="21"/>
                <w:szCs w:val="21"/>
                <w:lang w:val="en-US" w:eastAsia="zh-CN"/>
              </w:rPr>
              <w:t xml:space="preserve">     </w:t>
            </w:r>
            <w:r>
              <w:rPr>
                <w:rFonts w:eastAsia="宋体" w:cs="宋体"/>
                <w:color w:val="000000"/>
                <w:kern w:val="0"/>
                <w:sz w:val="21"/>
                <w:szCs w:val="21"/>
              </w:rPr>
              <w:t xml:space="preserve"> </w:t>
            </w:r>
            <w:r>
              <w:rPr>
                <w:rFonts w:hint="eastAsia" w:eastAsia="宋体" w:cs="宋体"/>
                <w:color w:val="000000"/>
                <w:kern w:val="0"/>
                <w:sz w:val="21"/>
                <w:szCs w:val="21"/>
              </w:rPr>
              <w:t>日</w:t>
            </w:r>
          </w:p>
        </w:tc>
      </w:tr>
    </w:tbl>
    <w:p>
      <w:pPr>
        <w:spacing w:line="360" w:lineRule="exact"/>
        <w:ind w:firstLine="480" w:firstLineChars="200"/>
        <w:rPr>
          <w:rFonts w:hint="eastAsia" w:ascii="黑体" w:hAnsi="黑体" w:eastAsia="黑体" w:cs="黑体"/>
          <w:sz w:val="24"/>
          <w:szCs w:val="24"/>
        </w:rPr>
      </w:pPr>
      <w:r>
        <w:rPr>
          <w:rFonts w:hint="eastAsia" w:ascii="黑体" w:hAnsi="黑体" w:eastAsia="黑体" w:cs="黑体"/>
          <w:sz w:val="24"/>
          <w:szCs w:val="24"/>
        </w:rPr>
        <w:t>填写说明：</w:t>
      </w:r>
    </w:p>
    <w:p>
      <w:pPr>
        <w:spacing w:line="36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1.当事人是指法院裁判文书上载明的予以退费的当事人；收款人是指收取退费的自然人或单位。当事人与收款人原则上应一致，不一致时还需另行以书面形式明确指定收款人。</w:t>
      </w:r>
    </w:p>
    <w:p>
      <w:pPr>
        <w:spacing w:line="36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2.以下情况应另行提交指定收款人的授权书：①预交人有两个以上的；②当事人与收款人不一致的。</w:t>
      </w:r>
    </w:p>
    <w:p>
      <w:pPr>
        <w:spacing w:line="36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开户行名称应详细到省市某某支行，如：</w:t>
      </w:r>
      <w:bookmarkStart w:id="1" w:name="Correction_0____1_0"/>
      <w:r>
        <w:rPr>
          <w:rFonts w:hint="eastAsia" w:ascii="仿宋_GB2312" w:hAnsi="仿宋_GB2312" w:eastAsia="仿宋_GB2312" w:cs="仿宋_GB2312"/>
          <w:sz w:val="24"/>
          <w:szCs w:val="24"/>
          <w:lang w:eastAsia="zh-CN"/>
        </w:rPr>
        <w:t>xx</w:t>
      </w:r>
      <w:bookmarkEnd w:id="1"/>
      <w:r>
        <w:rPr>
          <w:rFonts w:hint="eastAsia" w:ascii="仿宋_GB2312" w:hAnsi="仿宋_GB2312" w:eastAsia="仿宋_GB2312" w:cs="仿宋_GB2312"/>
          <w:sz w:val="24"/>
          <w:szCs w:val="24"/>
        </w:rPr>
        <w:t>银行</w:t>
      </w:r>
      <w:bookmarkStart w:id="2" w:name="Correction_0____1_1"/>
      <w:r>
        <w:rPr>
          <w:rFonts w:hint="eastAsia" w:ascii="仿宋_GB2312" w:hAnsi="仿宋_GB2312" w:eastAsia="仿宋_GB2312" w:cs="仿宋_GB2312"/>
          <w:sz w:val="24"/>
          <w:szCs w:val="24"/>
          <w:lang w:eastAsia="zh-CN"/>
        </w:rPr>
        <w:t>xx</w:t>
      </w:r>
      <w:bookmarkEnd w:id="2"/>
      <w:r>
        <w:rPr>
          <w:rFonts w:hint="eastAsia" w:ascii="仿宋_GB2312" w:hAnsi="仿宋_GB2312" w:eastAsia="仿宋_GB2312" w:cs="仿宋_GB2312"/>
          <w:sz w:val="24"/>
          <w:szCs w:val="24"/>
        </w:rPr>
        <w:t>省（</w:t>
      </w:r>
      <w:bookmarkStart w:id="3" w:name="Correction_0____1_2"/>
      <w:r>
        <w:rPr>
          <w:rFonts w:hint="eastAsia" w:ascii="仿宋_GB2312" w:hAnsi="仿宋_GB2312" w:eastAsia="仿宋_GB2312" w:cs="仿宋_GB2312"/>
          <w:sz w:val="24"/>
          <w:szCs w:val="24"/>
          <w:lang w:eastAsia="zh-CN"/>
        </w:rPr>
        <w:t>xx</w:t>
      </w:r>
      <w:bookmarkEnd w:id="3"/>
      <w:r>
        <w:rPr>
          <w:rFonts w:hint="eastAsia" w:ascii="仿宋_GB2312" w:hAnsi="仿宋_GB2312" w:eastAsia="仿宋_GB2312" w:cs="仿宋_GB2312"/>
          <w:sz w:val="24"/>
          <w:szCs w:val="24"/>
        </w:rPr>
        <w:t>自治区）</w:t>
      </w:r>
      <w:bookmarkStart w:id="4" w:name="Correction_0____1_3"/>
      <w:r>
        <w:rPr>
          <w:rFonts w:hint="eastAsia" w:ascii="仿宋_GB2312" w:hAnsi="仿宋_GB2312" w:eastAsia="仿宋_GB2312" w:cs="仿宋_GB2312"/>
          <w:sz w:val="24"/>
          <w:szCs w:val="24"/>
          <w:lang w:eastAsia="zh-CN"/>
        </w:rPr>
        <w:t>xx</w:t>
      </w:r>
      <w:bookmarkEnd w:id="4"/>
      <w:r>
        <w:rPr>
          <w:rFonts w:hint="eastAsia" w:ascii="仿宋_GB2312" w:hAnsi="仿宋_GB2312" w:eastAsia="仿宋_GB2312" w:cs="仿宋_GB2312"/>
          <w:sz w:val="24"/>
          <w:szCs w:val="24"/>
        </w:rPr>
        <w:t>市</w:t>
      </w:r>
      <w:bookmarkStart w:id="5" w:name="Correction_0____1_4"/>
      <w:r>
        <w:rPr>
          <w:rFonts w:hint="eastAsia" w:ascii="仿宋_GB2312" w:hAnsi="仿宋_GB2312" w:eastAsia="仿宋_GB2312" w:cs="仿宋_GB2312"/>
          <w:sz w:val="24"/>
          <w:szCs w:val="24"/>
          <w:lang w:eastAsia="zh-CN"/>
        </w:rPr>
        <w:t>xx</w:t>
      </w:r>
      <w:bookmarkEnd w:id="5"/>
      <w:r>
        <w:rPr>
          <w:rFonts w:hint="eastAsia" w:ascii="仿宋_GB2312" w:hAnsi="仿宋_GB2312" w:eastAsia="仿宋_GB2312" w:cs="仿宋_GB2312"/>
          <w:sz w:val="24"/>
          <w:szCs w:val="24"/>
        </w:rPr>
        <w:t>支行。若无法提供详尽银行信息，则写：</w:t>
      </w:r>
      <w:r>
        <w:rPr>
          <w:rFonts w:hint="eastAsia" w:ascii="仿宋_GB2312" w:hAnsi="仿宋_GB2312" w:eastAsia="仿宋_GB2312" w:cs="仿宋_GB2312"/>
          <w:sz w:val="24"/>
          <w:szCs w:val="24"/>
          <w:lang w:eastAsia="zh-CN"/>
        </w:rPr>
        <w:t>xx</w:t>
      </w:r>
      <w:r>
        <w:rPr>
          <w:rFonts w:hint="eastAsia" w:ascii="仿宋_GB2312" w:hAnsi="仿宋_GB2312" w:eastAsia="仿宋_GB2312" w:cs="仿宋_GB2312"/>
          <w:sz w:val="24"/>
          <w:szCs w:val="24"/>
        </w:rPr>
        <w:t>银行</w:t>
      </w:r>
      <w:r>
        <w:rPr>
          <w:rFonts w:hint="eastAsia" w:ascii="仿宋_GB2312" w:hAnsi="仿宋_GB2312" w:eastAsia="仿宋_GB2312" w:cs="仿宋_GB2312"/>
          <w:sz w:val="24"/>
          <w:szCs w:val="24"/>
          <w:lang w:eastAsia="zh-CN"/>
        </w:rPr>
        <w:t>xx</w:t>
      </w:r>
      <w:r>
        <w:rPr>
          <w:rFonts w:hint="eastAsia" w:ascii="仿宋_GB2312" w:hAnsi="仿宋_GB2312" w:eastAsia="仿宋_GB2312" w:cs="仿宋_GB2312"/>
          <w:sz w:val="24"/>
          <w:szCs w:val="24"/>
        </w:rPr>
        <w:t>省（</w:t>
      </w:r>
      <w:r>
        <w:rPr>
          <w:rFonts w:hint="eastAsia" w:ascii="仿宋_GB2312" w:hAnsi="仿宋_GB2312" w:eastAsia="仿宋_GB2312" w:cs="仿宋_GB2312"/>
          <w:sz w:val="24"/>
          <w:szCs w:val="24"/>
          <w:lang w:eastAsia="zh-CN"/>
        </w:rPr>
        <w:t>xx</w:t>
      </w:r>
      <w:r>
        <w:rPr>
          <w:rFonts w:hint="eastAsia" w:ascii="仿宋_GB2312" w:hAnsi="仿宋_GB2312" w:eastAsia="仿宋_GB2312" w:cs="仿宋_GB2312"/>
          <w:sz w:val="24"/>
          <w:szCs w:val="24"/>
        </w:rPr>
        <w:t>自治区）</w:t>
      </w:r>
      <w:r>
        <w:rPr>
          <w:rFonts w:hint="eastAsia" w:ascii="仿宋_GB2312" w:hAnsi="仿宋_GB2312" w:eastAsia="仿宋_GB2312" w:cs="仿宋_GB2312"/>
          <w:sz w:val="24"/>
          <w:szCs w:val="24"/>
          <w:lang w:eastAsia="zh-CN"/>
        </w:rPr>
        <w:t>xx</w:t>
      </w:r>
      <w:r>
        <w:rPr>
          <w:rFonts w:hint="eastAsia" w:ascii="仿宋_GB2312" w:hAnsi="仿宋_GB2312" w:eastAsia="仿宋_GB2312" w:cs="仿宋_GB2312"/>
          <w:sz w:val="24"/>
          <w:szCs w:val="24"/>
        </w:rPr>
        <w:t>市</w:t>
      </w:r>
      <w:r>
        <w:rPr>
          <w:rFonts w:hint="eastAsia" w:ascii="仿宋_GB2312" w:hAnsi="仿宋_GB2312" w:eastAsia="仿宋_GB2312" w:cs="仿宋_GB2312"/>
          <w:sz w:val="24"/>
          <w:szCs w:val="24"/>
          <w:lang w:eastAsia="zh-CN"/>
        </w:rPr>
        <w:t>xx</w:t>
      </w:r>
      <w:r>
        <w:rPr>
          <w:rFonts w:hint="eastAsia" w:ascii="仿宋_GB2312" w:hAnsi="仿宋_GB2312" w:eastAsia="仿宋_GB2312" w:cs="仿宋_GB2312"/>
          <w:sz w:val="24"/>
          <w:szCs w:val="24"/>
        </w:rPr>
        <w:t>分行。收款人应填写全称，与收款账号相对应。</w:t>
      </w:r>
    </w:p>
    <w:p>
      <w:pPr>
        <w:spacing w:line="36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4.本确认书应当由当事人签名、捺印或者盖章。</w:t>
      </w:r>
      <w:bookmarkStart w:id="6" w:name="_GoBack"/>
      <w:bookmarkEnd w:id="6"/>
    </w:p>
    <w:p>
      <w:pPr>
        <w:spacing w:line="36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5.联系电话请留手机号，并保持通讯畅通。</w:t>
      </w:r>
    </w:p>
    <w:p>
      <w:pPr>
        <w:spacing w:line="360" w:lineRule="exact"/>
        <w:ind w:firstLine="480" w:firstLineChars="200"/>
        <w:rPr>
          <w:rFonts w:ascii="黑体" w:hAnsi="黑体" w:eastAsia="黑体"/>
          <w:sz w:val="24"/>
          <w:szCs w:val="24"/>
        </w:rPr>
      </w:pPr>
      <w:r>
        <w:rPr>
          <w:rFonts w:hint="eastAsia" w:ascii="黑体" w:hAnsi="黑体" w:eastAsia="黑体"/>
          <w:sz w:val="24"/>
          <w:szCs w:val="24"/>
        </w:rPr>
        <w:t>注意事项：</w:t>
      </w:r>
    </w:p>
    <w:p>
      <w:pPr>
        <w:spacing w:line="360" w:lineRule="exact"/>
        <w:ind w:firstLine="480" w:firstLineChars="200"/>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1.诉讼费交费后，请填写本表上传深圳数字法庭，</w:t>
      </w:r>
      <w:r>
        <w:rPr>
          <w:rFonts w:hint="eastAsia" w:ascii="仿宋_GB2312" w:hAnsi="仿宋_GB2312" w:eastAsia="仿宋_GB2312" w:cs="仿宋_GB2312"/>
          <w:sz w:val="24"/>
          <w:szCs w:val="24"/>
          <w:lang w:eastAsia="zh-CN"/>
        </w:rPr>
        <w:t>收款人和</w:t>
      </w:r>
      <w:r>
        <w:rPr>
          <w:rFonts w:hint="eastAsia" w:ascii="仿宋_GB2312" w:hAnsi="仿宋_GB2312" w:eastAsia="仿宋_GB2312" w:cs="仿宋_GB2312"/>
          <w:sz w:val="24"/>
          <w:szCs w:val="24"/>
        </w:rPr>
        <w:t>收款账号在诉讼期间如有变化请及时更新并上传</w:t>
      </w:r>
      <w:r>
        <w:rPr>
          <w:rFonts w:hint="eastAsia" w:ascii="仿宋_GB2312" w:hAnsi="仿宋_GB2312" w:eastAsia="仿宋_GB2312" w:cs="仿宋_GB2312"/>
          <w:sz w:val="24"/>
          <w:szCs w:val="24"/>
          <w:lang w:eastAsia="zh-CN"/>
        </w:rPr>
        <w:t>。</w:t>
      </w:r>
    </w:p>
    <w:p>
      <w:pPr>
        <w:spacing w:line="360" w:lineRule="exact"/>
        <w:ind w:firstLine="480" w:firstLineChars="200"/>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2.如因当事人未填写账号或者指定账户错误等原因导致人民法院不能主动退费的，当事人需在相关裁判文书生效后向人民法院申请退费</w:t>
      </w:r>
      <w:r>
        <w:rPr>
          <w:rFonts w:hint="eastAsia" w:ascii="仿宋_GB2312" w:hAnsi="仿宋_GB2312" w:eastAsia="仿宋_GB2312" w:cs="仿宋_GB2312"/>
          <w:sz w:val="24"/>
          <w:szCs w:val="24"/>
          <w:lang w:eastAsia="zh-CN"/>
        </w:rPr>
        <w:t>。</w:t>
      </w:r>
    </w:p>
    <w:p>
      <w:pPr>
        <w:spacing w:line="36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3.委托其他人收取退费的，还应提交委托授权材料及双方身份证明材料。</w:t>
      </w:r>
    </w:p>
    <w:p>
      <w:pPr>
        <w:spacing w:line="36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.当前的诉讼费退费流程为：人民法院审核并移交退费事项至财政部门，财政部门及国库部门完成审批及退库工作</w:t>
      </w:r>
      <w:r>
        <w:rPr>
          <w:rFonts w:hint="eastAsia" w:ascii="仿宋_GB2312" w:hAnsi="仿宋_GB2312" w:eastAsia="仿宋_GB2312" w:cs="仿宋_GB2312"/>
          <w:sz w:val="24"/>
          <w:szCs w:val="24"/>
          <w:lang w:eastAsia="zh-CN"/>
        </w:rPr>
        <w:t>。退付进度可通过“深圳财政”公众号</w:t>
      </w:r>
      <w:r>
        <w:rPr>
          <w:rFonts w:hint="eastAsia" w:ascii="仿宋_GB2312" w:hAnsi="仿宋_GB2312" w:eastAsia="仿宋_GB2312" w:cs="仿宋_GB2312"/>
          <w:sz w:val="24"/>
          <w:szCs w:val="24"/>
          <w:lang w:val="en-US" w:eastAsia="zh-CN"/>
        </w:rPr>
        <w:t>-便民服务-非税缴费-退付查询版块，通过缴款码和缴款人信息等查询退付进度和退付附言。</w:t>
      </w:r>
      <w:r>
        <w:rPr>
          <w:rFonts w:hint="eastAsia" w:ascii="仿宋_GB2312" w:hAnsi="仿宋_GB2312" w:eastAsia="仿宋_GB2312" w:cs="仿宋_GB2312"/>
          <w:sz w:val="24"/>
          <w:szCs w:val="24"/>
        </w:rPr>
        <w:t>如等待时间较长或</w:t>
      </w:r>
      <w:r>
        <w:rPr>
          <w:rFonts w:hint="eastAsia" w:ascii="仿宋_GB2312" w:hAnsi="仿宋_GB2312" w:eastAsia="仿宋_GB2312" w:cs="仿宋_GB2312"/>
          <w:sz w:val="24"/>
          <w:szCs w:val="24"/>
          <w:lang w:eastAsia="zh-CN"/>
        </w:rPr>
        <w:t>深圳财政公众号未查询到</w:t>
      </w:r>
      <w:r>
        <w:rPr>
          <w:rFonts w:hint="eastAsia" w:ascii="仿宋_GB2312" w:hAnsi="仿宋_GB2312" w:eastAsia="仿宋_GB2312" w:cs="仿宋_GB2312"/>
          <w:sz w:val="24"/>
          <w:szCs w:val="24"/>
        </w:rPr>
        <w:t>办理进度，可通过深圳</w:t>
      </w:r>
      <w:r>
        <w:rPr>
          <w:rFonts w:hint="eastAsia" w:ascii="仿宋_GB2312" w:hAnsi="仿宋_GB2312" w:eastAsia="仿宋_GB2312" w:cs="仿宋_GB2312"/>
          <w:sz w:val="24"/>
          <w:szCs w:val="24"/>
          <w:lang w:eastAsia="zh-CN"/>
        </w:rPr>
        <w:t>数字法庭</w:t>
      </w:r>
      <w:r>
        <w:rPr>
          <w:rFonts w:hint="eastAsia" w:ascii="仿宋_GB2312" w:hAnsi="仿宋_GB2312" w:eastAsia="仿宋_GB2312" w:cs="仿宋_GB2312"/>
          <w:sz w:val="24"/>
          <w:szCs w:val="24"/>
        </w:rPr>
        <w:t>等方式与办案人员进行联系。</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E95"/>
    <w:rsid w:val="00500B1B"/>
    <w:rsid w:val="00665E95"/>
    <w:rsid w:val="00D85DDA"/>
    <w:rsid w:val="00D86B1E"/>
    <w:rsid w:val="0FE42C58"/>
    <w:rsid w:val="3B1F090C"/>
    <w:rsid w:val="460049A4"/>
    <w:rsid w:val="58584F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方正仿宋_GBK" w:cs="Times New Roman"/>
      <w:kern w:val="2"/>
      <w:sz w:val="32"/>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128</Words>
  <Characters>735</Characters>
  <Lines>6</Lines>
  <Paragraphs>1</Paragraphs>
  <TotalTime>0</TotalTime>
  <ScaleCrop>false</ScaleCrop>
  <LinksUpToDate>false</LinksUpToDate>
  <CharactersWithSpaces>862</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2023-03-03T02:25:00Z</dcterms:created>
  <dc:creator>张丁文</dc:creator>
  <cp:lastModifiedBy>admin</cp:lastModifiedBy>
  <dcterms:modified xsi:type="dcterms:W3CDTF">2026-09-17T09:13:24Z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AEECB0F69C604F4FA6FE74C501BD61FF</vt:lpwstr>
  </property>
</Properties>
</file>