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32" w:tblpY="693"/>
        <w:tblOverlap w:val="never"/>
        <w:tblW w:w="96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930"/>
        <w:gridCol w:w="2058"/>
        <w:gridCol w:w="1212"/>
        <w:gridCol w:w="930"/>
        <w:gridCol w:w="980"/>
        <w:gridCol w:w="1345"/>
        <w:gridCol w:w="1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6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供应商基本情况表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填表单位：（加盖单位公章）</w:t>
            </w: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填表日期：     年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采购人</w:t>
            </w:r>
          </w:p>
        </w:tc>
        <w:tc>
          <w:tcPr>
            <w:tcW w:w="3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投标（响应）供应商</w:t>
            </w:r>
          </w:p>
        </w:tc>
        <w:tc>
          <w:tcPr>
            <w:tcW w:w="3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供应商统一社会信用代码</w:t>
            </w:r>
          </w:p>
        </w:tc>
        <w:tc>
          <w:tcPr>
            <w:tcW w:w="2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投标（响应）供应商相关人员情况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身份证号码/联系电话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劳动合同关系单位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缴纳社会保险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法定代表人/单位负责人/主要经营负责人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项目投标授权代表人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主要技术人员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投标文件编制人员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投标（响应）供应商关联关系情况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关联关系类型</w:t>
            </w:r>
          </w:p>
        </w:tc>
        <w:tc>
          <w:tcPr>
            <w:tcW w:w="2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关联主体名称</w:t>
            </w:r>
          </w:p>
        </w:tc>
        <w:tc>
          <w:tcPr>
            <w:tcW w:w="36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控股股东</w:t>
            </w:r>
          </w:p>
        </w:tc>
        <w:tc>
          <w:tcPr>
            <w:tcW w:w="2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指出资额（或持有股份）占投标（响应）供应商资本总额（或股本总额）50%以上的股东，以及出资额（或持有股份）的比例虽然不足 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管理关系</w:t>
            </w:r>
          </w:p>
        </w:tc>
        <w:tc>
          <w:tcPr>
            <w:tcW w:w="2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说明：同一关联关系类型有多个主体的，应分行填写。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5BF6C21"/>
    <w:rsid w:val="410B0745"/>
    <w:rsid w:val="75B55DD5"/>
    <w:rsid w:val="AFDF76EE"/>
    <w:rsid w:val="E5B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2025-04-17T06:34:00Z</dcterms:created>
  <dc:creator>ft34158</dc:creator>
  <cp:lastModifiedBy>admin</cp:lastModifiedBy>
  <dcterms:modified xsi:type="dcterms:W3CDTF">2025-05-23T01:28:05Z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DD6662C8094DCD08744FFF67BE49C3DA</vt:lpwstr>
  </property>
</Properties>
</file>